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AEFB" w14:textId="0C51D177" w:rsidR="00637EA6" w:rsidRPr="004E331D" w:rsidRDefault="00637EA6" w:rsidP="00637EA6">
      <w:pPr>
        <w:jc w:val="center"/>
        <w:rPr>
          <w:rFonts w:asciiTheme="minorHAnsi" w:hAnsiTheme="minorHAnsi"/>
          <w:b/>
          <w:sz w:val="32"/>
          <w:szCs w:val="32"/>
          <w:u w:val="single"/>
        </w:rPr>
      </w:pPr>
      <w:r w:rsidRPr="004E331D">
        <w:rPr>
          <w:rFonts w:asciiTheme="minorHAnsi" w:hAnsiTheme="minorHAnsi"/>
          <w:b/>
          <w:sz w:val="32"/>
          <w:szCs w:val="32"/>
          <w:u w:val="single"/>
          <w:lang w:bidi="es-US"/>
        </w:rPr>
        <w:t>AVISO SOBRE LAS AUDIENCIAS PÚBLICAS</w:t>
      </w:r>
    </w:p>
    <w:p w14:paraId="2B36C081" w14:textId="2521DDE0" w:rsidR="004D3A5A" w:rsidRPr="00A514D8" w:rsidRDefault="00611FB6">
      <w:pPr>
        <w:jc w:val="center"/>
        <w:rPr>
          <w:rFonts w:ascii="Times New Roman" w:hAnsi="Times New Roman"/>
          <w:b/>
          <w:sz w:val="16"/>
          <w:u w:val="single"/>
        </w:rPr>
      </w:pPr>
      <w:r w:rsidRPr="00A514D8">
        <w:rPr>
          <w:rFonts w:ascii="Times New Roman" w:hAnsi="Times New Roman"/>
          <w:b/>
          <w:noProof/>
          <w:sz w:val="16"/>
          <w:u w:val="single"/>
          <w:lang w:val="en-US"/>
        </w:rPr>
        <w:drawing>
          <wp:anchor distT="0" distB="0" distL="114300" distR="114300" simplePos="0" relativeHeight="251657728" behindDoc="0" locked="0" layoutInCell="1" allowOverlap="1" wp14:anchorId="2F53326F" wp14:editId="0678F63E">
            <wp:simplePos x="0" y="0"/>
            <wp:positionH relativeFrom="column">
              <wp:posOffset>-380365</wp:posOffset>
            </wp:positionH>
            <wp:positionV relativeFrom="paragraph">
              <wp:posOffset>-3175</wp:posOffset>
            </wp:positionV>
            <wp:extent cx="8286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94" t="-732" r="-494" b="-732"/>
                    <a:stretch>
                      <a:fillRect/>
                    </a:stretch>
                  </pic:blipFill>
                  <pic:spPr bwMode="auto">
                    <a:xfrm>
                      <a:off x="0" y="0"/>
                      <a:ext cx="828675" cy="561975"/>
                    </a:xfrm>
                    <a:prstGeom prst="rect">
                      <a:avLst/>
                    </a:prstGeom>
                    <a:noFill/>
                  </pic:spPr>
                </pic:pic>
              </a:graphicData>
            </a:graphic>
            <wp14:sizeRelH relativeFrom="page">
              <wp14:pctWidth>0</wp14:pctWidth>
            </wp14:sizeRelH>
            <wp14:sizeRelV relativeFrom="page">
              <wp14:pctHeight>0</wp14:pctHeight>
            </wp14:sizeRelV>
          </wp:anchor>
        </w:drawing>
      </w:r>
    </w:p>
    <w:p w14:paraId="11252B7B" w14:textId="102B243E" w:rsidR="00EB426B" w:rsidRPr="004E331D" w:rsidRDefault="00EB426B">
      <w:pPr>
        <w:jc w:val="center"/>
        <w:rPr>
          <w:rFonts w:asciiTheme="minorHAnsi" w:hAnsiTheme="minorHAnsi"/>
          <w:b/>
          <w:color w:val="auto"/>
          <w:szCs w:val="22"/>
        </w:rPr>
      </w:pPr>
      <w:r w:rsidRPr="004E331D">
        <w:rPr>
          <w:rFonts w:asciiTheme="minorHAnsi" w:hAnsiTheme="minorHAnsi"/>
          <w:b/>
          <w:szCs w:val="22"/>
          <w:lang w:bidi="es-US"/>
        </w:rPr>
        <w:t>AUTORIDAD DE TRANSPORTE DEL SURESTE DE PENSILVANIA</w:t>
      </w:r>
      <w:r w:rsidRPr="004E331D">
        <w:rPr>
          <w:rFonts w:asciiTheme="minorHAnsi" w:hAnsiTheme="minorHAnsi"/>
          <w:b/>
          <w:szCs w:val="22"/>
          <w:lang w:bidi="es-US"/>
        </w:rPr>
        <w:br/>
        <w:t>PRESUPUESTO DE CAPITAL PARA EL AÑO FISCAL 2023</w:t>
      </w:r>
    </w:p>
    <w:p w14:paraId="5A01C67A" w14:textId="77777777" w:rsidR="00EB426B" w:rsidRPr="00A514D8" w:rsidRDefault="00EB426B">
      <w:pPr>
        <w:jc w:val="center"/>
        <w:rPr>
          <w:rFonts w:asciiTheme="minorHAnsi" w:hAnsiTheme="minorHAnsi"/>
          <w:b/>
          <w:color w:val="auto"/>
          <w:sz w:val="16"/>
          <w:szCs w:val="24"/>
          <w:u w:val="single"/>
        </w:rPr>
      </w:pPr>
    </w:p>
    <w:p w14:paraId="30B0D1FD" w14:textId="14C09E01" w:rsidR="00441D4E" w:rsidRPr="004E331D" w:rsidRDefault="00441D4E" w:rsidP="00606D95">
      <w:pPr>
        <w:pStyle w:val="ListParagraph"/>
        <w:spacing w:before="120"/>
        <w:jc w:val="both"/>
        <w:rPr>
          <w:rStyle w:val="StyleCourierNew"/>
          <w:rFonts w:ascii="Calibri" w:hAnsi="Calibri" w:cs="Calibri"/>
          <w:sz w:val="20"/>
        </w:rPr>
      </w:pPr>
      <w:r w:rsidRPr="004E331D">
        <w:rPr>
          <w:rStyle w:val="StyleCourierNew"/>
          <w:rFonts w:ascii="Calibri" w:eastAsia="Calibri" w:hAnsi="Calibri" w:cs="Calibri"/>
          <w:sz w:val="20"/>
          <w:lang w:bidi="es-US"/>
        </w:rPr>
        <w:t xml:space="preserve">De acuerdo con el título 74 de los Estatutos Consolidados de Pensilvania, sección de Transporte 1751 - Disposiciones Fiscales, la </w:t>
      </w:r>
      <w:r w:rsidR="001D0A17" w:rsidRPr="004E331D">
        <w:rPr>
          <w:rFonts w:ascii="Calibri" w:eastAsia="Calibri" w:hAnsi="Calibri" w:cs="Calibri"/>
          <w:sz w:val="20"/>
          <w:lang w:bidi="es-US"/>
        </w:rPr>
        <w:t>Autoridad de Transporte del Sureste de Pensilvania (</w:t>
      </w:r>
      <w:r w:rsidR="00241814" w:rsidRPr="004E331D">
        <w:rPr>
          <w:rStyle w:val="StyleCourierNew"/>
          <w:rFonts w:ascii="Calibri" w:eastAsia="Calibri" w:hAnsi="Calibri" w:cs="Calibri"/>
          <w:sz w:val="20"/>
          <w:lang w:bidi="es-US"/>
        </w:rPr>
        <w:t>SEPTA) tiene la obligación de adoptar un presupuesto de capital antes del inicio del año fiscal siguiente, que comienza el 1.</w:t>
      </w:r>
      <w:r w:rsidRPr="004E331D">
        <w:rPr>
          <w:rStyle w:val="StyleCourierNew"/>
          <w:rFonts w:ascii="Calibri" w:eastAsia="Calibri" w:hAnsi="Calibri" w:cs="Calibri"/>
          <w:sz w:val="20"/>
          <w:vertAlign w:val="superscript"/>
          <w:lang w:bidi="es-US"/>
        </w:rPr>
        <w:t>o</w:t>
      </w:r>
      <w:r w:rsidRPr="004E331D">
        <w:rPr>
          <w:rStyle w:val="StyleCourierNew"/>
          <w:rFonts w:ascii="Calibri" w:eastAsia="Calibri" w:hAnsi="Calibri" w:cs="Calibri"/>
          <w:sz w:val="20"/>
          <w:lang w:bidi="es-US"/>
        </w:rPr>
        <w:t xml:space="preserve"> de julio.</w:t>
      </w:r>
    </w:p>
    <w:p w14:paraId="0A74B001" w14:textId="77777777" w:rsidR="00441D4E" w:rsidRPr="00A514D8" w:rsidRDefault="00441D4E" w:rsidP="00441D4E">
      <w:pPr>
        <w:pStyle w:val="ListParagraph"/>
        <w:spacing w:before="120"/>
        <w:jc w:val="center"/>
        <w:rPr>
          <w:rFonts w:ascii="Calibri" w:hAnsi="Calibri" w:cs="Calibri"/>
          <w:b/>
          <w:sz w:val="16"/>
        </w:rPr>
      </w:pPr>
    </w:p>
    <w:p w14:paraId="0EF94FE3" w14:textId="51B72D4B" w:rsidR="00CB4377" w:rsidRPr="004E331D" w:rsidRDefault="00637EA6" w:rsidP="00731077">
      <w:pPr>
        <w:spacing w:line="259" w:lineRule="auto"/>
        <w:ind w:left="720"/>
        <w:jc w:val="both"/>
        <w:rPr>
          <w:rFonts w:ascii="Calibri" w:hAnsi="Calibri" w:cs="Calibri"/>
          <w:b/>
          <w:sz w:val="20"/>
        </w:rPr>
      </w:pPr>
      <w:r w:rsidRPr="004E331D">
        <w:rPr>
          <w:rFonts w:ascii="Calibri" w:eastAsia="Calibri" w:hAnsi="Calibri" w:cs="Calibri"/>
          <w:sz w:val="20"/>
          <w:lang w:bidi="es-US"/>
        </w:rPr>
        <w:t>El público en general tiene la posibilidad de asistir a las audiencias sobre el presupuesto de capital de manera remota, y alentamos a todos a que lo hagan. Debido a que el brote de coronavirus y la emergencia nacional están en constante cambio, la audiencia de presupuesto de capital está sujeta a modificaciones, incluida la posibilidad de que la SEPTA admita un número limitado de participantes del público de manera presencial, según lo permitan las advertencias y los lineamientos oficiales de salud pública.</w:t>
      </w:r>
    </w:p>
    <w:p w14:paraId="38B63B5F" w14:textId="546DAA52" w:rsidR="00637EA6" w:rsidRPr="004E331D" w:rsidRDefault="00637EA6" w:rsidP="00637EA6">
      <w:pPr>
        <w:pStyle w:val="ListParagraph"/>
        <w:spacing w:before="120"/>
        <w:jc w:val="center"/>
        <w:rPr>
          <w:rFonts w:ascii="Calibri" w:hAnsi="Calibri" w:cs="Calibri"/>
          <w:b/>
          <w:sz w:val="20"/>
        </w:rPr>
      </w:pPr>
      <w:r w:rsidRPr="004E331D">
        <w:rPr>
          <w:rFonts w:ascii="Calibri" w:eastAsia="Calibri" w:hAnsi="Calibri" w:cs="Calibri"/>
          <w:b/>
          <w:sz w:val="20"/>
          <w:lang w:bidi="es-US"/>
        </w:rPr>
        <w:t>El horario para las audiencias públicas sobre el presupuesto de capital es el siguiente:</w:t>
      </w:r>
    </w:p>
    <w:p w14:paraId="42107252" w14:textId="08582EDB" w:rsidR="00637EA6" w:rsidRPr="004E331D" w:rsidRDefault="00953E5A" w:rsidP="00637EA6">
      <w:pPr>
        <w:pStyle w:val="ListParagraph"/>
        <w:spacing w:before="120"/>
        <w:jc w:val="center"/>
        <w:rPr>
          <w:rFonts w:ascii="Calibri" w:hAnsi="Calibri" w:cs="Calibri"/>
          <w:b/>
          <w:sz w:val="20"/>
        </w:rPr>
      </w:pPr>
      <w:r w:rsidRPr="004E331D">
        <w:rPr>
          <w:rFonts w:ascii="Calibri" w:eastAsia="Calibri" w:hAnsi="Calibri" w:cs="Calibri"/>
          <w:b/>
          <w:sz w:val="20"/>
          <w:lang w:bidi="es-US"/>
        </w:rPr>
        <w:t>23 de mayo de 202</w:t>
      </w:r>
      <w:r w:rsidR="002A08A9">
        <w:rPr>
          <w:rFonts w:ascii="Calibri" w:eastAsia="Calibri" w:hAnsi="Calibri" w:cs="Calibri"/>
          <w:b/>
          <w:sz w:val="20"/>
          <w:lang w:bidi="es-US"/>
        </w:rPr>
        <w:t>2</w:t>
      </w:r>
      <w:r w:rsidRPr="004E331D">
        <w:rPr>
          <w:rFonts w:ascii="Calibri" w:eastAsia="Calibri" w:hAnsi="Calibri" w:cs="Calibri"/>
          <w:b/>
          <w:sz w:val="20"/>
          <w:lang w:bidi="es-US"/>
        </w:rPr>
        <w:t>, a las 10:00 a. m. y a las 4:00 p. m.</w:t>
      </w:r>
    </w:p>
    <w:p w14:paraId="0BFE9739" w14:textId="77777777" w:rsidR="00637EA6" w:rsidRPr="00A514D8" w:rsidRDefault="00637EA6" w:rsidP="00637EA6">
      <w:pPr>
        <w:pStyle w:val="ListParagraph"/>
        <w:spacing w:before="120"/>
        <w:jc w:val="center"/>
        <w:rPr>
          <w:rFonts w:ascii="Calibri" w:hAnsi="Calibri" w:cs="Calibri"/>
          <w:b/>
          <w:sz w:val="16"/>
        </w:rPr>
      </w:pPr>
    </w:p>
    <w:p w14:paraId="40FC1A9B" w14:textId="18809F07" w:rsidR="00C768D6" w:rsidRPr="004E331D" w:rsidRDefault="00216EA2" w:rsidP="00C21109">
      <w:pPr>
        <w:pStyle w:val="BodyText"/>
        <w:spacing w:line="259" w:lineRule="auto"/>
        <w:ind w:left="720"/>
        <w:jc w:val="center"/>
        <w:rPr>
          <w:rFonts w:ascii="Calibri" w:hAnsi="Calibri" w:cs="Calibri"/>
          <w:b/>
          <w:color w:val="auto"/>
          <w:sz w:val="20"/>
        </w:rPr>
      </w:pPr>
      <w:r w:rsidRPr="004E331D">
        <w:rPr>
          <w:rFonts w:ascii="Calibri" w:eastAsia="Calibri" w:hAnsi="Calibri" w:cs="Calibri"/>
          <w:b/>
          <w:color w:val="auto"/>
          <w:sz w:val="20"/>
          <w:lang w:bidi="es-US"/>
        </w:rPr>
        <w:t xml:space="preserve">Para llevar a cabo estas audiencias, la SEPTA utilizará la plataforma WebEx.  En el sitio web de la Autoridad publicaremos más información sobre cómo pueden inscribirse para participar a través de WebEx: </w:t>
      </w:r>
      <w:hyperlink r:id="rId11" w:history="1">
        <w:r w:rsidR="00731077" w:rsidRPr="002448C6">
          <w:rPr>
            <w:rStyle w:val="Hyperlink"/>
            <w:rFonts w:ascii="Calibri" w:eastAsia="Calibri" w:hAnsi="Calibri" w:cs="Calibri"/>
            <w:b/>
            <w:sz w:val="20"/>
            <w:lang w:bidi="es-US"/>
          </w:rPr>
          <w:t>www.septa.org</w:t>
        </w:r>
      </w:hyperlink>
      <w:r w:rsidRPr="004E331D">
        <w:rPr>
          <w:rFonts w:ascii="Calibri" w:eastAsia="Calibri" w:hAnsi="Calibri" w:cs="Calibri"/>
          <w:b/>
          <w:color w:val="auto"/>
          <w:sz w:val="20"/>
          <w:lang w:bidi="es-US"/>
        </w:rPr>
        <w:t>.</w:t>
      </w:r>
      <w:r w:rsidRPr="004E331D">
        <w:rPr>
          <w:rFonts w:ascii="Calibri" w:eastAsia="Calibri" w:hAnsi="Calibri" w:cs="Calibri"/>
          <w:b/>
          <w:color w:val="auto"/>
          <w:sz w:val="20"/>
          <w:lang w:bidi="es-US"/>
        </w:rPr>
        <w:br/>
      </w:r>
      <w:r w:rsidRPr="00A514D8">
        <w:rPr>
          <w:rFonts w:ascii="Calibri" w:eastAsia="Calibri" w:hAnsi="Calibri" w:cs="Calibri"/>
          <w:b/>
          <w:color w:val="auto"/>
          <w:sz w:val="16"/>
          <w:lang w:bidi="es-US"/>
        </w:rPr>
        <w:br/>
      </w:r>
      <w:r w:rsidRPr="004E331D">
        <w:rPr>
          <w:rFonts w:ascii="Calibri" w:eastAsia="Calibri" w:hAnsi="Calibri" w:cs="Calibri"/>
          <w:b/>
          <w:color w:val="auto"/>
          <w:sz w:val="20"/>
          <w:lang w:bidi="es-US"/>
        </w:rPr>
        <w:t>En caso de permitirse un número limitado de participantes de manera presencial, el 22 de abril de 2022, publicaremos en el sitio web de la Autoridad (</w:t>
      </w:r>
      <w:hyperlink r:id="rId12" w:history="1">
        <w:r w:rsidR="00021D11" w:rsidRPr="002448C6">
          <w:rPr>
            <w:rStyle w:val="Hyperlink"/>
            <w:rFonts w:ascii="Calibri" w:eastAsia="Calibri" w:hAnsi="Calibri" w:cs="Calibri"/>
            <w:b/>
            <w:sz w:val="20"/>
            <w:lang w:bidi="es-US"/>
          </w:rPr>
          <w:t>www.septa.org</w:t>
        </w:r>
      </w:hyperlink>
      <w:r w:rsidRPr="004E331D">
        <w:rPr>
          <w:rFonts w:ascii="Calibri" w:eastAsia="Calibri" w:hAnsi="Calibri" w:cs="Calibri"/>
          <w:b/>
          <w:color w:val="auto"/>
          <w:sz w:val="20"/>
          <w:lang w:bidi="es-US"/>
        </w:rPr>
        <w:t xml:space="preserve">) el lugar y las </w:t>
      </w:r>
      <w:r w:rsidR="00731077" w:rsidRPr="00731077">
        <w:rPr>
          <w:rFonts w:ascii="Calibri" w:eastAsia="Calibri" w:hAnsi="Calibri" w:cs="Calibri"/>
          <w:b/>
          <w:color w:val="auto"/>
          <w:sz w:val="20"/>
          <w:lang w:bidi="es-US"/>
        </w:rPr>
        <w:t>instrucciones para inscribirse para la participación presencial.</w:t>
      </w:r>
    </w:p>
    <w:p w14:paraId="22958F4A" w14:textId="77777777" w:rsidR="00C768D6" w:rsidRPr="00A514D8" w:rsidRDefault="00C768D6" w:rsidP="00E7725F">
      <w:pPr>
        <w:pStyle w:val="BodyText"/>
        <w:spacing w:line="259" w:lineRule="auto"/>
        <w:ind w:left="720"/>
        <w:rPr>
          <w:rFonts w:ascii="Calibri" w:hAnsi="Calibri" w:cs="Calibri"/>
          <w:color w:val="auto"/>
          <w:sz w:val="16"/>
        </w:rPr>
      </w:pPr>
    </w:p>
    <w:p w14:paraId="5EA6E1B2" w14:textId="4F003A36" w:rsidR="00851A61" w:rsidRPr="004E331D" w:rsidRDefault="00241814" w:rsidP="7136DE82">
      <w:pPr>
        <w:pStyle w:val="BodyText"/>
        <w:spacing w:line="259" w:lineRule="auto"/>
        <w:ind w:left="720" w:right="144"/>
        <w:rPr>
          <w:rFonts w:ascii="Calibri" w:hAnsi="Calibri" w:cs="Calibri"/>
          <w:color w:val="auto"/>
          <w:sz w:val="20"/>
        </w:rPr>
      </w:pPr>
      <w:r w:rsidRPr="004E331D">
        <w:rPr>
          <w:rFonts w:ascii="Calibri" w:eastAsia="Calibri" w:hAnsi="Calibri" w:cs="Calibri"/>
          <w:color w:val="auto"/>
          <w:sz w:val="20"/>
          <w:lang w:bidi="es-US"/>
        </w:rPr>
        <w:t xml:space="preserve">En esta audiencia, la SEPTA presentará su propuesta del presupuesto de capital para el año fiscal 2023 y el programa de capital para los años fiscales 2023-2034.  Cada sesión de la audiencia comenzará con un segmento pregrabado que consistirá en el discurso de apertura del auditor de la audiencia, la lectura del testimonio oficial de la SEPTA por parte de un representante de la Autoridad y la reproducción de la correspondiente presentación en Power Point.  Esta grabación estará disponible para su visualización en el sitio web de la SEPTA, </w:t>
      </w:r>
      <w:hyperlink r:id="rId13">
        <w:r w:rsidR="00B04357" w:rsidRPr="004E331D">
          <w:rPr>
            <w:rStyle w:val="Hyperlink"/>
            <w:rFonts w:ascii="Calibri" w:eastAsia="Calibri" w:hAnsi="Calibri" w:cs="Calibri"/>
            <w:sz w:val="20"/>
            <w:lang w:bidi="es-US"/>
          </w:rPr>
          <w:t>www.septa.org/notice</w:t>
        </w:r>
      </w:hyperlink>
      <w:r w:rsidRPr="004E331D">
        <w:rPr>
          <w:rFonts w:ascii="Calibri" w:eastAsia="Calibri" w:hAnsi="Calibri" w:cs="Calibri"/>
          <w:color w:val="auto"/>
          <w:sz w:val="20"/>
          <w:lang w:bidi="es-US"/>
        </w:rPr>
        <w:t xml:space="preserve">, alrededor del 16 de mayo de 2022.  Después del segmento pregrabado, se abrirán las audiencias para los comentarios del público.  En cada audiencia estarán presentes los representantes de la SEPTA que serán los encargados de escuchar los comentarios y testimonios del público.  También contaremos con los servicios de un intérprete de lenguaje de señas durante las audiencias. </w:t>
      </w:r>
    </w:p>
    <w:p w14:paraId="432D655F" w14:textId="77777777" w:rsidR="00C768D6" w:rsidRPr="00A514D8" w:rsidRDefault="00C768D6" w:rsidP="00E7725F">
      <w:pPr>
        <w:pStyle w:val="BodyText"/>
        <w:spacing w:line="259" w:lineRule="auto"/>
        <w:ind w:left="720"/>
        <w:rPr>
          <w:rFonts w:ascii="Calibri" w:hAnsi="Calibri" w:cs="Calibri"/>
          <w:color w:val="auto"/>
          <w:sz w:val="16"/>
        </w:rPr>
      </w:pPr>
    </w:p>
    <w:p w14:paraId="3F96C315" w14:textId="76204D40" w:rsidR="00C768D6" w:rsidRPr="004E331D" w:rsidRDefault="00C768D6" w:rsidP="00E966E8">
      <w:pPr>
        <w:spacing w:line="259" w:lineRule="auto"/>
        <w:ind w:left="720" w:right="-86"/>
        <w:jc w:val="center"/>
        <w:rPr>
          <w:rFonts w:ascii="Calibri" w:hAnsi="Calibri" w:cs="Calibri"/>
          <w:color w:val="auto"/>
          <w:sz w:val="20"/>
        </w:rPr>
      </w:pPr>
      <w:r w:rsidRPr="004E331D">
        <w:rPr>
          <w:rFonts w:ascii="Calibri" w:eastAsia="Calibri" w:hAnsi="Calibri" w:cs="Calibri"/>
          <w:b/>
          <w:color w:val="auto"/>
          <w:sz w:val="20"/>
          <w:u w:val="single"/>
          <w:lang w:bidi="es-US"/>
        </w:rPr>
        <w:t>Opciones de participación del público:</w:t>
      </w:r>
    </w:p>
    <w:p w14:paraId="07094C3D" w14:textId="2FFA6A91" w:rsidR="00AA5357" w:rsidRPr="00C3031D" w:rsidRDefault="00AA5357" w:rsidP="00AA5357">
      <w:pPr>
        <w:spacing w:line="259" w:lineRule="auto"/>
        <w:ind w:left="720"/>
        <w:jc w:val="both"/>
        <w:rPr>
          <w:rFonts w:ascii="Calibri" w:eastAsia="Calibri" w:hAnsi="Calibri" w:cs="Calibri"/>
          <w:color w:val="auto"/>
          <w:sz w:val="20"/>
          <w:lang w:val="es-MX"/>
        </w:rPr>
      </w:pPr>
      <w:r w:rsidRPr="004E331D">
        <w:rPr>
          <w:rFonts w:ascii="Calibri" w:eastAsia="Calibri" w:hAnsi="Calibri" w:cs="Calibri"/>
          <w:color w:val="auto"/>
          <w:sz w:val="20"/>
          <w:lang w:bidi="es-US"/>
        </w:rPr>
        <w:t xml:space="preserve">Alrededor del 22 de abril de 2022, los miembros del público podrán acceder a la propuesta del presupuesto de capital para el año fiscal 2023 y al programa de capital para los años fiscales 2023-2034 en el sitio web de la SEPTA: </w:t>
      </w:r>
      <w:hyperlink r:id="rId14">
        <w:r w:rsidRPr="004E331D">
          <w:rPr>
            <w:rStyle w:val="Hyperlink"/>
            <w:rFonts w:ascii="Calibri" w:eastAsia="Calibri" w:hAnsi="Calibri" w:cs="Calibri"/>
            <w:sz w:val="20"/>
            <w:lang w:bidi="es-US"/>
          </w:rPr>
          <w:t>https://planning.septa.org/reports/</w:t>
        </w:r>
      </w:hyperlink>
      <w:r w:rsidRPr="00E966E8">
        <w:rPr>
          <w:rStyle w:val="Hyperlink"/>
          <w:rFonts w:ascii="Calibri" w:eastAsia="Calibri" w:hAnsi="Calibri" w:cs="Calibri"/>
          <w:color w:val="000000" w:themeColor="text1"/>
          <w:sz w:val="20"/>
          <w:u w:val="none"/>
          <w:lang w:bidi="es-US"/>
        </w:rPr>
        <w:t>.</w:t>
      </w:r>
    </w:p>
    <w:p w14:paraId="15C6C0BE" w14:textId="77777777" w:rsidR="00C768D6" w:rsidRPr="00A514D8" w:rsidRDefault="00C768D6" w:rsidP="00C768D6">
      <w:pPr>
        <w:spacing w:line="259" w:lineRule="auto"/>
        <w:ind w:left="720" w:right="-86"/>
        <w:jc w:val="both"/>
        <w:rPr>
          <w:rFonts w:ascii="Calibri" w:hAnsi="Calibri" w:cs="Calibri"/>
          <w:color w:val="auto"/>
          <w:sz w:val="16"/>
        </w:rPr>
      </w:pPr>
    </w:p>
    <w:p w14:paraId="04DCF0C6" w14:textId="470F45C7" w:rsidR="008E4380" w:rsidRPr="004E331D" w:rsidRDefault="00C768D6" w:rsidP="00851A61">
      <w:pPr>
        <w:pStyle w:val="BodyText"/>
        <w:numPr>
          <w:ilvl w:val="0"/>
          <w:numId w:val="4"/>
        </w:numPr>
        <w:spacing w:line="259" w:lineRule="auto"/>
        <w:rPr>
          <w:rFonts w:ascii="Calibri" w:hAnsi="Calibri" w:cs="Calibri"/>
          <w:color w:val="auto"/>
          <w:sz w:val="20"/>
        </w:rPr>
      </w:pPr>
      <w:r w:rsidRPr="004E331D">
        <w:rPr>
          <w:rFonts w:ascii="Calibri" w:eastAsia="Calibri" w:hAnsi="Calibri" w:cs="Calibri"/>
          <w:color w:val="auto"/>
          <w:sz w:val="20"/>
          <w:lang w:bidi="es-US"/>
        </w:rPr>
        <w:t xml:space="preserve">Las personas que deseen asistir o hablar en las audiencias virtuales deben inscribirse previamente en </w:t>
      </w:r>
      <w:hyperlink r:id="rId15" w:history="1">
        <w:r w:rsidR="008A1CE5" w:rsidRPr="004E331D">
          <w:rPr>
            <w:rFonts w:ascii="Calibri" w:eastAsia="Calibri" w:hAnsi="Calibri" w:cs="Calibri"/>
            <w:color w:val="0000FF"/>
            <w:sz w:val="20"/>
            <w:u w:val="single"/>
            <w:lang w:bidi="es-US"/>
          </w:rPr>
          <w:t>www.septa.org/notice</w:t>
        </w:r>
      </w:hyperlink>
      <w:r w:rsidR="00E23E20" w:rsidRPr="004E331D">
        <w:rPr>
          <w:rStyle w:val="Hyperlink"/>
          <w:rFonts w:ascii="Calibri" w:eastAsia="Calibri" w:hAnsi="Calibri" w:cs="Calibri"/>
          <w:sz w:val="20"/>
          <w:lang w:bidi="es-US"/>
        </w:rPr>
        <w:t>.</w:t>
      </w:r>
    </w:p>
    <w:p w14:paraId="53F698B1" w14:textId="77777777" w:rsidR="00CD43A7" w:rsidRPr="004E331D" w:rsidRDefault="00CD43A7" w:rsidP="00CD43A7">
      <w:pPr>
        <w:pStyle w:val="ListParagraph"/>
        <w:numPr>
          <w:ilvl w:val="0"/>
          <w:numId w:val="4"/>
        </w:numPr>
        <w:spacing w:line="259" w:lineRule="auto"/>
        <w:rPr>
          <w:rFonts w:ascii="Calibri" w:hAnsi="Calibri" w:cs="Calibri"/>
          <w:color w:val="auto"/>
          <w:sz w:val="20"/>
        </w:rPr>
      </w:pPr>
      <w:r w:rsidRPr="004E331D">
        <w:rPr>
          <w:rFonts w:ascii="Calibri" w:eastAsia="Calibri" w:hAnsi="Calibri" w:cs="Calibri"/>
          <w:color w:val="auto"/>
          <w:sz w:val="20"/>
          <w:lang w:bidi="es-US"/>
        </w:rPr>
        <w:t xml:space="preserve">También es posible enviar los comentarios por correo electrónico a: </w:t>
      </w:r>
      <w:hyperlink r:id="rId16" w:history="1">
        <w:r w:rsidRPr="004E331D">
          <w:rPr>
            <w:rStyle w:val="Hyperlink"/>
            <w:rFonts w:ascii="Calibri" w:eastAsia="Calibri" w:hAnsi="Calibri" w:cs="Calibri"/>
            <w:sz w:val="20"/>
            <w:lang w:bidi="es-US"/>
          </w:rPr>
          <w:t>capbudget@septa.org</w:t>
        </w:r>
      </w:hyperlink>
      <w:r w:rsidRPr="004E331D">
        <w:rPr>
          <w:rFonts w:ascii="Calibri" w:eastAsia="Calibri" w:hAnsi="Calibri" w:cs="Calibri"/>
          <w:color w:val="auto"/>
          <w:sz w:val="20"/>
          <w:lang w:bidi="es-US"/>
        </w:rPr>
        <w:t>.</w:t>
      </w:r>
    </w:p>
    <w:p w14:paraId="2B0D94CD" w14:textId="14143747" w:rsidR="00147E1E" w:rsidRPr="00C3031D" w:rsidRDefault="00D764F1" w:rsidP="006D6B5B">
      <w:pPr>
        <w:pStyle w:val="ListParagraph"/>
        <w:numPr>
          <w:ilvl w:val="0"/>
          <w:numId w:val="4"/>
        </w:numPr>
        <w:spacing w:line="259" w:lineRule="auto"/>
        <w:ind w:right="-86"/>
        <w:jc w:val="both"/>
        <w:rPr>
          <w:rFonts w:ascii="Calibri" w:hAnsi="Calibri" w:cs="Calibri"/>
          <w:sz w:val="20"/>
        </w:rPr>
      </w:pPr>
      <w:r w:rsidRPr="00C3031D">
        <w:rPr>
          <w:rFonts w:ascii="Calibri" w:eastAsia="Calibri" w:hAnsi="Calibri" w:cs="Calibri"/>
          <w:color w:val="auto"/>
          <w:sz w:val="20"/>
          <w:lang w:bidi="es-US"/>
        </w:rPr>
        <w:t>Las personas que deseen presentar sus comentarios o testimonios orales sobre el presupuesto de capital pueden llamar al</w:t>
      </w:r>
      <w:r w:rsidR="00C3031D">
        <w:rPr>
          <w:rFonts w:ascii="Calibri" w:eastAsia="Calibri" w:hAnsi="Calibri" w:cs="Calibri"/>
          <w:color w:val="auto"/>
          <w:sz w:val="20"/>
          <w:lang w:bidi="es-US"/>
        </w:rPr>
        <w:t xml:space="preserve"> </w:t>
      </w:r>
      <w:r w:rsidR="00216EA2" w:rsidRPr="00C3031D">
        <w:rPr>
          <w:rFonts w:ascii="Calibri" w:eastAsia="Calibri" w:hAnsi="Calibri" w:cs="Calibri"/>
          <w:sz w:val="20"/>
          <w:lang w:bidi="es-US"/>
        </w:rPr>
        <w:t>215-580-7771 y enviarlos a través de un mensaje de voz.</w:t>
      </w:r>
    </w:p>
    <w:p w14:paraId="43125124" w14:textId="28AC5411" w:rsidR="00E0197B" w:rsidRPr="004E331D" w:rsidRDefault="00216EA2" w:rsidP="00AD054B">
      <w:pPr>
        <w:pStyle w:val="ListParagraph"/>
        <w:numPr>
          <w:ilvl w:val="0"/>
          <w:numId w:val="4"/>
        </w:numPr>
        <w:spacing w:line="259" w:lineRule="auto"/>
        <w:jc w:val="both"/>
        <w:rPr>
          <w:rFonts w:ascii="Calibri" w:hAnsi="Calibri" w:cs="Calibri"/>
          <w:color w:val="auto"/>
          <w:sz w:val="20"/>
        </w:rPr>
      </w:pPr>
      <w:r w:rsidRPr="004E331D">
        <w:rPr>
          <w:rFonts w:ascii="Calibri" w:eastAsia="Calibri" w:hAnsi="Calibri" w:cs="Calibri"/>
          <w:color w:val="auto"/>
          <w:sz w:val="20"/>
          <w:lang w:bidi="es-US"/>
        </w:rPr>
        <w:t>Las personas que deseen aportar sus comentarios por escrito pueden enviarlos por correo a la siguiente dirección: Director, Capital Budgets, Southeastern Pennsylvania Transportation Authority, 1234 Market St., 9th Floor, Philadelphia, PA 19107.</w:t>
      </w:r>
    </w:p>
    <w:p w14:paraId="45A8D73B" w14:textId="77777777" w:rsidR="003E3E5B" w:rsidRPr="00A514D8" w:rsidRDefault="003E3E5B" w:rsidP="003E3E5B">
      <w:pPr>
        <w:pStyle w:val="ListParagraph"/>
        <w:spacing w:line="259" w:lineRule="auto"/>
        <w:ind w:left="1440"/>
        <w:jc w:val="both"/>
        <w:rPr>
          <w:rFonts w:ascii="Calibri" w:hAnsi="Calibri" w:cs="Calibri"/>
          <w:color w:val="auto"/>
          <w:sz w:val="16"/>
        </w:rPr>
      </w:pPr>
    </w:p>
    <w:p w14:paraId="7955CD2B" w14:textId="1425674A" w:rsidR="00216EA2" w:rsidRPr="004E331D" w:rsidRDefault="00E0197B" w:rsidP="00147E1E">
      <w:pPr>
        <w:spacing w:line="259" w:lineRule="auto"/>
        <w:ind w:left="720" w:right="-86"/>
        <w:jc w:val="both"/>
        <w:rPr>
          <w:rFonts w:ascii="Calibri" w:hAnsi="Calibri" w:cs="Calibri"/>
          <w:color w:val="auto"/>
          <w:sz w:val="20"/>
        </w:rPr>
      </w:pPr>
      <w:r w:rsidRPr="004E331D">
        <w:rPr>
          <w:rFonts w:ascii="Calibri" w:eastAsia="Calibri" w:hAnsi="Calibri" w:cs="Calibri"/>
          <w:color w:val="auto"/>
          <w:sz w:val="20"/>
          <w:lang w:bidi="es-US"/>
        </w:rPr>
        <w:t>Todos los comentarios recibidos formarán parte del registro público y se remitirán al auditor de la audiencia.  Para incorporarlos en el registro público, deberán recibirse antes de las 5:00 p. m. del viernes 27 de mayo de 2022.</w:t>
      </w:r>
    </w:p>
    <w:sectPr w:rsidR="00216EA2" w:rsidRPr="004E331D" w:rsidSect="00851A61">
      <w:footerReference w:type="even" r:id="rId17"/>
      <w:footerReference w:type="default" r:id="rId18"/>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DD53" w14:textId="77777777" w:rsidR="0069497B" w:rsidRDefault="0069497B">
      <w:r>
        <w:separator/>
      </w:r>
    </w:p>
  </w:endnote>
  <w:endnote w:type="continuationSeparator" w:id="0">
    <w:p w14:paraId="4F3F7AF2" w14:textId="77777777" w:rsidR="0069497B" w:rsidRDefault="006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84FC" w14:textId="77777777" w:rsidR="00EC20B0" w:rsidRDefault="00EC20B0">
    <w:pPr>
      <w:pStyle w:val="Footer"/>
      <w:framePr w:wrap="around" w:vAnchor="text" w:hAnchor="margin" w:xAlign="center" w:y="1"/>
      <w:rPr>
        <w:rStyle w:val="PageNumber"/>
      </w:rPr>
    </w:pPr>
    <w:r>
      <w:rPr>
        <w:rStyle w:val="PageNumber"/>
        <w:lang w:bidi="es-US"/>
      </w:rPr>
      <w:fldChar w:fldCharType="begin"/>
    </w:r>
    <w:r>
      <w:rPr>
        <w:rStyle w:val="PageNumber"/>
        <w:lang w:bidi="es-US"/>
      </w:rPr>
      <w:instrText xml:space="preserve">PAGE  </w:instrText>
    </w:r>
    <w:r>
      <w:rPr>
        <w:rStyle w:val="PageNumber"/>
        <w:lang w:bidi="es-US"/>
      </w:rPr>
      <w:fldChar w:fldCharType="end"/>
    </w:r>
  </w:p>
  <w:p w14:paraId="03BF7B23" w14:textId="77777777" w:rsidR="00EC20B0" w:rsidRDefault="00EC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F114" w14:textId="6F41C213" w:rsidR="00EC20B0" w:rsidRPr="0046795F" w:rsidRDefault="00EC20B0">
    <w:pPr>
      <w:pStyle w:val="Footer"/>
      <w:framePr w:wrap="around" w:vAnchor="text" w:hAnchor="margin" w:xAlign="center" w:y="1"/>
      <w:rPr>
        <w:rStyle w:val="PageNumber"/>
        <w:rFonts w:ascii="Times New Roman" w:hAnsi="Times New Roman"/>
        <w:sz w:val="24"/>
        <w:szCs w:val="24"/>
      </w:rPr>
    </w:pPr>
    <w:r w:rsidRPr="0046795F">
      <w:rPr>
        <w:rStyle w:val="PageNumber"/>
        <w:rFonts w:ascii="Times New Roman" w:hAnsi="Times New Roman"/>
        <w:sz w:val="24"/>
        <w:szCs w:val="24"/>
        <w:lang w:bidi="es-US"/>
      </w:rPr>
      <w:fldChar w:fldCharType="begin"/>
    </w:r>
    <w:r w:rsidRPr="0046795F">
      <w:rPr>
        <w:rStyle w:val="PageNumber"/>
        <w:rFonts w:ascii="Times New Roman" w:hAnsi="Times New Roman"/>
        <w:sz w:val="24"/>
        <w:szCs w:val="24"/>
        <w:lang w:bidi="es-US"/>
      </w:rPr>
      <w:instrText xml:space="preserve">PAGE  </w:instrText>
    </w:r>
    <w:r w:rsidRPr="0046795F">
      <w:rPr>
        <w:rStyle w:val="PageNumber"/>
        <w:rFonts w:ascii="Times New Roman" w:hAnsi="Times New Roman"/>
        <w:sz w:val="24"/>
        <w:szCs w:val="24"/>
        <w:lang w:bidi="es-US"/>
      </w:rPr>
      <w:fldChar w:fldCharType="separate"/>
    </w:r>
    <w:r w:rsidR="00A514D8">
      <w:rPr>
        <w:rStyle w:val="PageNumber"/>
        <w:rFonts w:ascii="Times New Roman" w:hAnsi="Times New Roman"/>
        <w:noProof/>
        <w:sz w:val="24"/>
        <w:szCs w:val="24"/>
        <w:lang w:bidi="es-US"/>
      </w:rPr>
      <w:t>2</w:t>
    </w:r>
    <w:r w:rsidRPr="0046795F">
      <w:rPr>
        <w:rStyle w:val="PageNumber"/>
        <w:rFonts w:ascii="Times New Roman" w:hAnsi="Times New Roman"/>
        <w:sz w:val="24"/>
        <w:szCs w:val="24"/>
        <w:lang w:bidi="es-US"/>
      </w:rPr>
      <w:fldChar w:fldCharType="end"/>
    </w:r>
  </w:p>
  <w:p w14:paraId="37905E50" w14:textId="77777777" w:rsidR="00EC20B0" w:rsidRDefault="00EC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C0D3" w14:textId="77777777" w:rsidR="0069497B" w:rsidRDefault="0069497B">
      <w:r>
        <w:separator/>
      </w:r>
    </w:p>
  </w:footnote>
  <w:footnote w:type="continuationSeparator" w:id="0">
    <w:p w14:paraId="5B4B7C71" w14:textId="77777777" w:rsidR="0069497B" w:rsidRDefault="0069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1F7"/>
    <w:multiLevelType w:val="hybridMultilevel"/>
    <w:tmpl w:val="5E80C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F036B"/>
    <w:multiLevelType w:val="singleLevel"/>
    <w:tmpl w:val="F91A2660"/>
    <w:lvl w:ilvl="0">
      <w:start w:val="1"/>
      <w:numFmt w:val="upperRoman"/>
      <w:lvlText w:val="%1."/>
      <w:lvlJc w:val="right"/>
      <w:pPr>
        <w:ind w:left="720" w:hanging="360"/>
      </w:pPr>
      <w:rPr>
        <w:rFonts w:hint="default"/>
        <w:b w:val="0"/>
        <w:color w:val="auto"/>
      </w:rPr>
    </w:lvl>
  </w:abstractNum>
  <w:abstractNum w:abstractNumId="2" w15:restartNumberingAfterBreak="0">
    <w:nsid w:val="2FFB6AE6"/>
    <w:multiLevelType w:val="hybridMultilevel"/>
    <w:tmpl w:val="AC388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C0DDA"/>
    <w:multiLevelType w:val="hybridMultilevel"/>
    <w:tmpl w:val="F5B02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4B35E1"/>
    <w:multiLevelType w:val="hybridMultilevel"/>
    <w:tmpl w:val="C03C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053394">
    <w:abstractNumId w:val="1"/>
  </w:num>
  <w:num w:numId="2" w16cid:durableId="4524312">
    <w:abstractNumId w:val="2"/>
  </w:num>
  <w:num w:numId="3" w16cid:durableId="353386603">
    <w:abstractNumId w:val="0"/>
  </w:num>
  <w:num w:numId="4" w16cid:durableId="2122718298">
    <w:abstractNumId w:val="3"/>
  </w:num>
  <w:num w:numId="5" w16cid:durableId="573204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B6"/>
    <w:rsid w:val="00004E3C"/>
    <w:rsid w:val="000071E7"/>
    <w:rsid w:val="00021D11"/>
    <w:rsid w:val="0005061B"/>
    <w:rsid w:val="000566D3"/>
    <w:rsid w:val="00064FAF"/>
    <w:rsid w:val="0007007E"/>
    <w:rsid w:val="00071F6D"/>
    <w:rsid w:val="00081318"/>
    <w:rsid w:val="00091AB8"/>
    <w:rsid w:val="000A06FF"/>
    <w:rsid w:val="000A160C"/>
    <w:rsid w:val="000A5978"/>
    <w:rsid w:val="000B071C"/>
    <w:rsid w:val="000B11C2"/>
    <w:rsid w:val="000B129C"/>
    <w:rsid w:val="000B34EF"/>
    <w:rsid w:val="000C02F2"/>
    <w:rsid w:val="000C1617"/>
    <w:rsid w:val="000C3088"/>
    <w:rsid w:val="000D717A"/>
    <w:rsid w:val="000E7A16"/>
    <w:rsid w:val="000F0FDD"/>
    <w:rsid w:val="0010195F"/>
    <w:rsid w:val="001055A8"/>
    <w:rsid w:val="0011294F"/>
    <w:rsid w:val="001158E6"/>
    <w:rsid w:val="00115BB0"/>
    <w:rsid w:val="001254E8"/>
    <w:rsid w:val="00125755"/>
    <w:rsid w:val="00133585"/>
    <w:rsid w:val="00147E1E"/>
    <w:rsid w:val="00155817"/>
    <w:rsid w:val="00155D0F"/>
    <w:rsid w:val="001665A5"/>
    <w:rsid w:val="00167EBE"/>
    <w:rsid w:val="001739EE"/>
    <w:rsid w:val="00195413"/>
    <w:rsid w:val="001A6EC5"/>
    <w:rsid w:val="001A7A13"/>
    <w:rsid w:val="001B1FFF"/>
    <w:rsid w:val="001B781C"/>
    <w:rsid w:val="001D0A17"/>
    <w:rsid w:val="001E4F39"/>
    <w:rsid w:val="001F1958"/>
    <w:rsid w:val="00206020"/>
    <w:rsid w:val="00216EA2"/>
    <w:rsid w:val="00225722"/>
    <w:rsid w:val="00241814"/>
    <w:rsid w:val="0026271D"/>
    <w:rsid w:val="00277AF2"/>
    <w:rsid w:val="002823FD"/>
    <w:rsid w:val="002859E4"/>
    <w:rsid w:val="002931CD"/>
    <w:rsid w:val="002936AD"/>
    <w:rsid w:val="002A08A9"/>
    <w:rsid w:val="002A08C5"/>
    <w:rsid w:val="002A755D"/>
    <w:rsid w:val="002C4218"/>
    <w:rsid w:val="002E136F"/>
    <w:rsid w:val="002E52EA"/>
    <w:rsid w:val="002F4D05"/>
    <w:rsid w:val="00306A2B"/>
    <w:rsid w:val="00307A0A"/>
    <w:rsid w:val="00324F5E"/>
    <w:rsid w:val="00330E36"/>
    <w:rsid w:val="00336020"/>
    <w:rsid w:val="00346A62"/>
    <w:rsid w:val="00357274"/>
    <w:rsid w:val="003803F6"/>
    <w:rsid w:val="003912FE"/>
    <w:rsid w:val="00395C07"/>
    <w:rsid w:val="003A6E94"/>
    <w:rsid w:val="003A7E0A"/>
    <w:rsid w:val="003B23DC"/>
    <w:rsid w:val="003B5108"/>
    <w:rsid w:val="003B5850"/>
    <w:rsid w:val="003C35FF"/>
    <w:rsid w:val="003E1C76"/>
    <w:rsid w:val="003E3E5B"/>
    <w:rsid w:val="003F2271"/>
    <w:rsid w:val="003F5D08"/>
    <w:rsid w:val="004071C7"/>
    <w:rsid w:val="00412BF8"/>
    <w:rsid w:val="0041502A"/>
    <w:rsid w:val="00416FE1"/>
    <w:rsid w:val="00441D4E"/>
    <w:rsid w:val="00447462"/>
    <w:rsid w:val="00452862"/>
    <w:rsid w:val="004668BF"/>
    <w:rsid w:val="0046795F"/>
    <w:rsid w:val="004739AE"/>
    <w:rsid w:val="004A64C2"/>
    <w:rsid w:val="004D3A5A"/>
    <w:rsid w:val="004D3AC0"/>
    <w:rsid w:val="004D6FBE"/>
    <w:rsid w:val="004D7052"/>
    <w:rsid w:val="004D7C72"/>
    <w:rsid w:val="004E331D"/>
    <w:rsid w:val="004F4F99"/>
    <w:rsid w:val="00513AD4"/>
    <w:rsid w:val="005258F3"/>
    <w:rsid w:val="00525A85"/>
    <w:rsid w:val="0053540A"/>
    <w:rsid w:val="005425FB"/>
    <w:rsid w:val="00545B6D"/>
    <w:rsid w:val="005568C8"/>
    <w:rsid w:val="0056236B"/>
    <w:rsid w:val="00566B3E"/>
    <w:rsid w:val="00581096"/>
    <w:rsid w:val="005A596A"/>
    <w:rsid w:val="005B7FB2"/>
    <w:rsid w:val="005C25C0"/>
    <w:rsid w:val="005D0C5C"/>
    <w:rsid w:val="005D1C8E"/>
    <w:rsid w:val="005D74EE"/>
    <w:rsid w:val="005E3134"/>
    <w:rsid w:val="005E399D"/>
    <w:rsid w:val="006015D5"/>
    <w:rsid w:val="00601947"/>
    <w:rsid w:val="00606D95"/>
    <w:rsid w:val="00611FB6"/>
    <w:rsid w:val="00621CEB"/>
    <w:rsid w:val="00630700"/>
    <w:rsid w:val="00633DB2"/>
    <w:rsid w:val="00636361"/>
    <w:rsid w:val="00637EA6"/>
    <w:rsid w:val="0064315E"/>
    <w:rsid w:val="00647204"/>
    <w:rsid w:val="00660306"/>
    <w:rsid w:val="006837BE"/>
    <w:rsid w:val="0069497B"/>
    <w:rsid w:val="006A0E94"/>
    <w:rsid w:val="006B37CD"/>
    <w:rsid w:val="006B4D80"/>
    <w:rsid w:val="006B65A1"/>
    <w:rsid w:val="006D5536"/>
    <w:rsid w:val="006E1D2C"/>
    <w:rsid w:val="007012C4"/>
    <w:rsid w:val="007027A6"/>
    <w:rsid w:val="00704C38"/>
    <w:rsid w:val="007059C1"/>
    <w:rsid w:val="007061FB"/>
    <w:rsid w:val="007105B5"/>
    <w:rsid w:val="00721E1E"/>
    <w:rsid w:val="00727848"/>
    <w:rsid w:val="00731077"/>
    <w:rsid w:val="00733985"/>
    <w:rsid w:val="00745D25"/>
    <w:rsid w:val="00762F4C"/>
    <w:rsid w:val="00765980"/>
    <w:rsid w:val="0077045E"/>
    <w:rsid w:val="00771B4D"/>
    <w:rsid w:val="00783F35"/>
    <w:rsid w:val="00790EF0"/>
    <w:rsid w:val="0079624B"/>
    <w:rsid w:val="007B18D1"/>
    <w:rsid w:val="007C7E1E"/>
    <w:rsid w:val="007D099C"/>
    <w:rsid w:val="007D0F75"/>
    <w:rsid w:val="007D3E3D"/>
    <w:rsid w:val="007D61F2"/>
    <w:rsid w:val="007F0EEE"/>
    <w:rsid w:val="007F30C1"/>
    <w:rsid w:val="007F5CA8"/>
    <w:rsid w:val="00807480"/>
    <w:rsid w:val="0081036E"/>
    <w:rsid w:val="008143B1"/>
    <w:rsid w:val="00820B2D"/>
    <w:rsid w:val="00824A5C"/>
    <w:rsid w:val="008274F2"/>
    <w:rsid w:val="0083509F"/>
    <w:rsid w:val="00840FC4"/>
    <w:rsid w:val="008503BB"/>
    <w:rsid w:val="00851A61"/>
    <w:rsid w:val="00852BF7"/>
    <w:rsid w:val="00876F0D"/>
    <w:rsid w:val="0088259E"/>
    <w:rsid w:val="00885C08"/>
    <w:rsid w:val="008A1CE5"/>
    <w:rsid w:val="008C6C63"/>
    <w:rsid w:val="008C7747"/>
    <w:rsid w:val="008D35ED"/>
    <w:rsid w:val="008D3DAA"/>
    <w:rsid w:val="008E4380"/>
    <w:rsid w:val="008E4E35"/>
    <w:rsid w:val="008E51F7"/>
    <w:rsid w:val="008E75CE"/>
    <w:rsid w:val="008F28E4"/>
    <w:rsid w:val="0090509B"/>
    <w:rsid w:val="00915BFE"/>
    <w:rsid w:val="0092349B"/>
    <w:rsid w:val="00923D78"/>
    <w:rsid w:val="0094419C"/>
    <w:rsid w:val="009461B1"/>
    <w:rsid w:val="00953E5A"/>
    <w:rsid w:val="009566E4"/>
    <w:rsid w:val="00957E84"/>
    <w:rsid w:val="00972B47"/>
    <w:rsid w:val="00980CF0"/>
    <w:rsid w:val="00990089"/>
    <w:rsid w:val="009A29DE"/>
    <w:rsid w:val="009A64F5"/>
    <w:rsid w:val="009A7577"/>
    <w:rsid w:val="009B0DB6"/>
    <w:rsid w:val="009B1080"/>
    <w:rsid w:val="009B49BC"/>
    <w:rsid w:val="009B7174"/>
    <w:rsid w:val="009C1561"/>
    <w:rsid w:val="009C3B61"/>
    <w:rsid w:val="009C62F5"/>
    <w:rsid w:val="009F1BCA"/>
    <w:rsid w:val="00A04440"/>
    <w:rsid w:val="00A1242A"/>
    <w:rsid w:val="00A1335D"/>
    <w:rsid w:val="00A25391"/>
    <w:rsid w:val="00A255B6"/>
    <w:rsid w:val="00A34E55"/>
    <w:rsid w:val="00A43772"/>
    <w:rsid w:val="00A45FE7"/>
    <w:rsid w:val="00A46A52"/>
    <w:rsid w:val="00A514D8"/>
    <w:rsid w:val="00A54D0C"/>
    <w:rsid w:val="00A558F5"/>
    <w:rsid w:val="00A566FD"/>
    <w:rsid w:val="00A923BC"/>
    <w:rsid w:val="00A966D4"/>
    <w:rsid w:val="00AA40D3"/>
    <w:rsid w:val="00AA5357"/>
    <w:rsid w:val="00AB00F7"/>
    <w:rsid w:val="00AB3811"/>
    <w:rsid w:val="00AC3E18"/>
    <w:rsid w:val="00AD27D9"/>
    <w:rsid w:val="00AD44F2"/>
    <w:rsid w:val="00AD5F57"/>
    <w:rsid w:val="00AE1E48"/>
    <w:rsid w:val="00AF120E"/>
    <w:rsid w:val="00B04357"/>
    <w:rsid w:val="00B108C7"/>
    <w:rsid w:val="00B1145F"/>
    <w:rsid w:val="00B11659"/>
    <w:rsid w:val="00B119DA"/>
    <w:rsid w:val="00B12728"/>
    <w:rsid w:val="00B16D37"/>
    <w:rsid w:val="00B265C3"/>
    <w:rsid w:val="00B335E2"/>
    <w:rsid w:val="00B33FE0"/>
    <w:rsid w:val="00B416B8"/>
    <w:rsid w:val="00B420EB"/>
    <w:rsid w:val="00B4552C"/>
    <w:rsid w:val="00B525D7"/>
    <w:rsid w:val="00B857F2"/>
    <w:rsid w:val="00B939AF"/>
    <w:rsid w:val="00BB0A86"/>
    <w:rsid w:val="00BB1C66"/>
    <w:rsid w:val="00BF4356"/>
    <w:rsid w:val="00C03C0A"/>
    <w:rsid w:val="00C06874"/>
    <w:rsid w:val="00C156D6"/>
    <w:rsid w:val="00C21109"/>
    <w:rsid w:val="00C3031D"/>
    <w:rsid w:val="00C3582F"/>
    <w:rsid w:val="00C630FD"/>
    <w:rsid w:val="00C63A44"/>
    <w:rsid w:val="00C666F4"/>
    <w:rsid w:val="00C72A81"/>
    <w:rsid w:val="00C736E3"/>
    <w:rsid w:val="00C76531"/>
    <w:rsid w:val="00C768D6"/>
    <w:rsid w:val="00C76E69"/>
    <w:rsid w:val="00C80BCE"/>
    <w:rsid w:val="00C8152A"/>
    <w:rsid w:val="00C92DE0"/>
    <w:rsid w:val="00C96D6F"/>
    <w:rsid w:val="00CB3B18"/>
    <w:rsid w:val="00CB4377"/>
    <w:rsid w:val="00CC5BDB"/>
    <w:rsid w:val="00CD0800"/>
    <w:rsid w:val="00CD246A"/>
    <w:rsid w:val="00CD43A7"/>
    <w:rsid w:val="00CD4892"/>
    <w:rsid w:val="00CD5F83"/>
    <w:rsid w:val="00CE129A"/>
    <w:rsid w:val="00CE5FF5"/>
    <w:rsid w:val="00D1324E"/>
    <w:rsid w:val="00D4081F"/>
    <w:rsid w:val="00D447E3"/>
    <w:rsid w:val="00D44B9D"/>
    <w:rsid w:val="00D65338"/>
    <w:rsid w:val="00D66C41"/>
    <w:rsid w:val="00D764F1"/>
    <w:rsid w:val="00D80B47"/>
    <w:rsid w:val="00D85273"/>
    <w:rsid w:val="00D87195"/>
    <w:rsid w:val="00DB6CDF"/>
    <w:rsid w:val="00DD142D"/>
    <w:rsid w:val="00DD2BAC"/>
    <w:rsid w:val="00DD5E0A"/>
    <w:rsid w:val="00E0197B"/>
    <w:rsid w:val="00E23E20"/>
    <w:rsid w:val="00E3683D"/>
    <w:rsid w:val="00E4174E"/>
    <w:rsid w:val="00E56228"/>
    <w:rsid w:val="00E73280"/>
    <w:rsid w:val="00E7725F"/>
    <w:rsid w:val="00E86264"/>
    <w:rsid w:val="00E91838"/>
    <w:rsid w:val="00E966E8"/>
    <w:rsid w:val="00EB426B"/>
    <w:rsid w:val="00EB47EC"/>
    <w:rsid w:val="00EB6D0E"/>
    <w:rsid w:val="00EB73EC"/>
    <w:rsid w:val="00EC20B0"/>
    <w:rsid w:val="00EC5504"/>
    <w:rsid w:val="00EC754A"/>
    <w:rsid w:val="00EE4FF2"/>
    <w:rsid w:val="00EE6E4F"/>
    <w:rsid w:val="00EF0BB6"/>
    <w:rsid w:val="00EF6C81"/>
    <w:rsid w:val="00EF77B8"/>
    <w:rsid w:val="00EF7808"/>
    <w:rsid w:val="00F05808"/>
    <w:rsid w:val="00F5521A"/>
    <w:rsid w:val="00F56317"/>
    <w:rsid w:val="00F5738E"/>
    <w:rsid w:val="00F579E2"/>
    <w:rsid w:val="00F61750"/>
    <w:rsid w:val="00F65E43"/>
    <w:rsid w:val="00FA56FF"/>
    <w:rsid w:val="00FC0E8C"/>
    <w:rsid w:val="00FF2790"/>
    <w:rsid w:val="00FF28C1"/>
    <w:rsid w:val="00FF4935"/>
    <w:rsid w:val="00FF7503"/>
    <w:rsid w:val="0D32D6C2"/>
    <w:rsid w:val="0FEC4CD2"/>
    <w:rsid w:val="293ED7F7"/>
    <w:rsid w:val="30B46705"/>
    <w:rsid w:val="5F633E93"/>
    <w:rsid w:val="69CE2BF2"/>
    <w:rsid w:val="7136D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F4764"/>
  <w15:docId w15:val="{722C2ED9-428F-4C28-BC5D-03E98392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olor w:val="000000"/>
      <w:sz w:val="22"/>
    </w:rPr>
  </w:style>
  <w:style w:type="paragraph" w:styleId="Heading1">
    <w:name w:val="heading 1"/>
    <w:basedOn w:val="Normal"/>
    <w:next w:val="Normal"/>
    <w:qFormat/>
    <w:pPr>
      <w:keepNext/>
      <w:jc w:val="center"/>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link w:val="BodyTextChar"/>
    <w:pPr>
      <w:spacing w:line="480" w:lineRule="auto"/>
      <w:jc w:val="both"/>
    </w:pPr>
    <w:rPr>
      <w:rFonts w:ascii="Times New Roman" w:hAnsi="Times New Roman"/>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46795F"/>
    <w:pPr>
      <w:tabs>
        <w:tab w:val="center" w:pos="4320"/>
        <w:tab w:val="right" w:pos="8640"/>
      </w:tabs>
    </w:pPr>
  </w:style>
  <w:style w:type="paragraph" w:styleId="BalloonText">
    <w:name w:val="Balloon Text"/>
    <w:basedOn w:val="Normal"/>
    <w:semiHidden/>
    <w:rsid w:val="001B1FFF"/>
    <w:rPr>
      <w:rFonts w:ascii="Tahoma" w:hAnsi="Tahoma" w:cs="Tahoma"/>
      <w:sz w:val="16"/>
      <w:szCs w:val="16"/>
    </w:rPr>
  </w:style>
  <w:style w:type="paragraph" w:styleId="NormalWeb">
    <w:name w:val="Normal (Web)"/>
    <w:basedOn w:val="Normal"/>
    <w:rsid w:val="00581096"/>
    <w:rPr>
      <w:rFonts w:ascii="Times New Roman" w:hAnsi="Times New Roman"/>
      <w:sz w:val="24"/>
      <w:szCs w:val="24"/>
    </w:rPr>
  </w:style>
  <w:style w:type="character" w:customStyle="1" w:styleId="BodyTextChar">
    <w:name w:val="Body Text Char"/>
    <w:link w:val="BodyText"/>
    <w:rsid w:val="008C7747"/>
    <w:rPr>
      <w:color w:val="000000"/>
      <w:sz w:val="24"/>
    </w:rPr>
  </w:style>
  <w:style w:type="character" w:styleId="FollowedHyperlink">
    <w:name w:val="FollowedHyperlink"/>
    <w:rsid w:val="008F28E4"/>
    <w:rPr>
      <w:color w:val="800080"/>
      <w:u w:val="single"/>
    </w:rPr>
  </w:style>
  <w:style w:type="character" w:styleId="CommentReference">
    <w:name w:val="annotation reference"/>
    <w:rsid w:val="008F28E4"/>
    <w:rPr>
      <w:sz w:val="16"/>
      <w:szCs w:val="16"/>
    </w:rPr>
  </w:style>
  <w:style w:type="paragraph" w:styleId="CommentText">
    <w:name w:val="annotation text"/>
    <w:basedOn w:val="Normal"/>
    <w:link w:val="CommentTextChar"/>
    <w:rsid w:val="008F28E4"/>
    <w:rPr>
      <w:sz w:val="20"/>
    </w:rPr>
  </w:style>
  <w:style w:type="character" w:customStyle="1" w:styleId="CommentTextChar">
    <w:name w:val="Comment Text Char"/>
    <w:link w:val="CommentText"/>
    <w:rsid w:val="008F28E4"/>
    <w:rPr>
      <w:rFonts w:ascii="Verdana" w:hAnsi="Verdana"/>
      <w:color w:val="000000"/>
    </w:rPr>
  </w:style>
  <w:style w:type="paragraph" w:styleId="CommentSubject">
    <w:name w:val="annotation subject"/>
    <w:basedOn w:val="CommentText"/>
    <w:next w:val="CommentText"/>
    <w:link w:val="CommentSubjectChar"/>
    <w:rsid w:val="008F28E4"/>
    <w:rPr>
      <w:b/>
      <w:bCs/>
    </w:rPr>
  </w:style>
  <w:style w:type="character" w:customStyle="1" w:styleId="CommentSubjectChar">
    <w:name w:val="Comment Subject Char"/>
    <w:link w:val="CommentSubject"/>
    <w:rsid w:val="008F28E4"/>
    <w:rPr>
      <w:rFonts w:ascii="Verdana" w:hAnsi="Verdana"/>
      <w:b/>
      <w:bCs/>
      <w:color w:val="000000"/>
    </w:rPr>
  </w:style>
  <w:style w:type="paragraph" w:styleId="ListParagraph">
    <w:name w:val="List Paragraph"/>
    <w:basedOn w:val="Normal"/>
    <w:uiPriority w:val="34"/>
    <w:qFormat/>
    <w:rsid w:val="00637EA6"/>
    <w:pPr>
      <w:ind w:left="720"/>
      <w:contextualSpacing/>
    </w:pPr>
  </w:style>
  <w:style w:type="character" w:customStyle="1" w:styleId="StyleCourierNew">
    <w:name w:val="Style Courier New"/>
    <w:rsid w:val="00CB4377"/>
    <w:rPr>
      <w:rFonts w:ascii="Courier New" w:hAnsi="Courier New"/>
    </w:rPr>
  </w:style>
  <w:style w:type="character" w:customStyle="1" w:styleId="UnresolvedMention1">
    <w:name w:val="Unresolved Mention1"/>
    <w:basedOn w:val="DefaultParagraphFont"/>
    <w:uiPriority w:val="99"/>
    <w:semiHidden/>
    <w:unhideWhenUsed/>
    <w:rsid w:val="0073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5374">
      <w:bodyDiv w:val="1"/>
      <w:marLeft w:val="0"/>
      <w:marRight w:val="0"/>
      <w:marTop w:val="0"/>
      <w:marBottom w:val="0"/>
      <w:divBdr>
        <w:top w:val="none" w:sz="0" w:space="0" w:color="auto"/>
        <w:left w:val="none" w:sz="0" w:space="0" w:color="auto"/>
        <w:bottom w:val="none" w:sz="0" w:space="0" w:color="auto"/>
        <w:right w:val="none" w:sz="0" w:space="0" w:color="auto"/>
      </w:divBdr>
    </w:div>
    <w:div w:id="333069081">
      <w:bodyDiv w:val="1"/>
      <w:marLeft w:val="0"/>
      <w:marRight w:val="0"/>
      <w:marTop w:val="0"/>
      <w:marBottom w:val="0"/>
      <w:divBdr>
        <w:top w:val="none" w:sz="0" w:space="0" w:color="auto"/>
        <w:left w:val="none" w:sz="0" w:space="0" w:color="auto"/>
        <w:bottom w:val="none" w:sz="0" w:space="0" w:color="auto"/>
        <w:right w:val="none" w:sz="0" w:space="0" w:color="auto"/>
      </w:divBdr>
    </w:div>
    <w:div w:id="709308326">
      <w:bodyDiv w:val="1"/>
      <w:marLeft w:val="0"/>
      <w:marRight w:val="0"/>
      <w:marTop w:val="0"/>
      <w:marBottom w:val="0"/>
      <w:divBdr>
        <w:top w:val="none" w:sz="0" w:space="0" w:color="auto"/>
        <w:left w:val="none" w:sz="0" w:space="0" w:color="auto"/>
        <w:bottom w:val="none" w:sz="0" w:space="0" w:color="auto"/>
        <w:right w:val="none" w:sz="0" w:space="0" w:color="auto"/>
      </w:divBdr>
    </w:div>
    <w:div w:id="9151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pta.org/noti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pt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pbudget@sep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pta.org" TargetMode="External"/><Relationship Id="rId5" Type="http://schemas.openxmlformats.org/officeDocument/2006/relationships/styles" Target="styles.xml"/><Relationship Id="rId15" Type="http://schemas.openxmlformats.org/officeDocument/2006/relationships/hyperlink" Target="http://www.septa.org/notice"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nning.sept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3832CFD0B80408E71F2A5F367C439" ma:contentTypeVersion="14" ma:contentTypeDescription="Create a new document." ma:contentTypeScope="" ma:versionID="35601695f1ae10a431e52d1e42ac9f56">
  <xsd:schema xmlns:xsd="http://www.w3.org/2001/XMLSchema" xmlns:xs="http://www.w3.org/2001/XMLSchema" xmlns:p="http://schemas.microsoft.com/office/2006/metadata/properties" xmlns:ns1="http://schemas.microsoft.com/sharepoint/v3" xmlns:ns2="6a22a15e-3e67-4b2d-83eb-0024448dfe40" xmlns:ns3="44de4749-ec9f-40ec-9274-98dfaa503ec2" targetNamespace="http://schemas.microsoft.com/office/2006/metadata/properties" ma:root="true" ma:fieldsID="68607c96d29b32321806fbf6311d35b5" ns1:_="" ns2:_="" ns3:_="">
    <xsd:import namespace="http://schemas.microsoft.com/sharepoint/v3"/>
    <xsd:import namespace="6a22a15e-3e67-4b2d-83eb-0024448dfe40"/>
    <xsd:import namespace="44de4749-ec9f-40ec-9274-98dfaa503ec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2a15e-3e67-4b2d-83eb-0024448dfe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e4749-ec9f-40ec-9274-98dfaa503e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1D909B-712F-4DE7-979C-64256D1AFF18}">
  <ds:schemaRefs>
    <ds:schemaRef ds:uri="http://schemas.microsoft.com/sharepoint/v3/contenttype/forms"/>
  </ds:schemaRefs>
</ds:datastoreItem>
</file>

<file path=customXml/itemProps2.xml><?xml version="1.0" encoding="utf-8"?>
<ds:datastoreItem xmlns:ds="http://schemas.openxmlformats.org/officeDocument/2006/customXml" ds:itemID="{84EB4311-0B43-4017-BECE-C0A75B8C1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22a15e-3e67-4b2d-83eb-0024448dfe40"/>
    <ds:schemaRef ds:uri="44de4749-ec9f-40ec-9274-98dfaa503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0EB86-8047-4865-A1E3-81CED924C975}">
  <ds:schemaRefs>
    <ds:schemaRef ds:uri="http://purl.org/dc/elements/1.1/"/>
    <ds:schemaRef ds:uri="http://schemas.microsoft.com/office/2006/metadata/properties"/>
    <ds:schemaRef ds:uri="http://purl.org/dc/terms/"/>
    <ds:schemaRef ds:uri="16a26609-0f85-476c-bc44-28ee88f3aff3"/>
    <ds:schemaRef ds:uri="cc122df4-09bf-4087-bf37-66e078e1010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666</vt:lpstr>
    </vt:vector>
  </TitlesOfParts>
  <Company>Dell Computer Corporation</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666</dc:title>
  <dc:creator>SEPTA</dc:creator>
  <cp:lastModifiedBy>Tim Steinitz</cp:lastModifiedBy>
  <cp:revision>4</cp:revision>
  <cp:lastPrinted>2021-04-15T16:46:00Z</cp:lastPrinted>
  <dcterms:created xsi:type="dcterms:W3CDTF">2022-03-22T18:17:00Z</dcterms:created>
  <dcterms:modified xsi:type="dcterms:W3CDTF">2022-04-04T11:37:00Z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0x0101001373832CFD0B80408E71F2A5F367C439</vt:lpwstr>
  </property>
  <property fmtid="{D5CDD505-2E9C-101B-9397-08002B2CF9AE}" pid="3" name="Order">
    <vt:r8>5181600</vt:r8>
  </property>
</Properties>
</file>